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17</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520440</w:t>
      </w:r>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Dallas, USA, Nov. 17-21, 2025</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w:t>
      </w:r>
    </w:p>
    <w:p w14:paraId="050928FC">
      <w:pPr>
        <w:tabs>
          <w:tab w:val="left" w:pos="1765"/>
        </w:tabs>
        <w:rPr>
          <w:sz w:val="22"/>
        </w:rPr>
      </w:pPr>
      <w:r>
        <w:rPr>
          <w:b/>
          <w:sz w:val="22"/>
        </w:rPr>
        <w:t xml:space="preserve">Source: </w:t>
      </w:r>
      <w:r>
        <w:rPr>
          <w:b/>
          <w:sz w:val="22"/>
        </w:rPr>
        <w:tab/>
      </w:r>
      <w:bookmarkStart w:id="1" w:name="_Hlk41145958"/>
      <w:r>
        <w:rPr>
          <w:sz w:val="22"/>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demodulation </w:t>
      </w:r>
      <w:bookmarkEnd w:id="2"/>
      <w:r>
        <w:rPr>
          <w:rFonts w:hint="eastAsia"/>
          <w:sz w:val="22"/>
          <w:lang w:val="en-US" w:eastAsia="zh-CN"/>
        </w:rPr>
        <w:t>for 6G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5884229">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RAN4 6G study started from RAN4#116bis meeting. For demodulation part, one agreement about general performance requirement aspects has been achieved as follows. [1]</w:t>
      </w:r>
    </w:p>
    <w:p w14:paraId="3672E3EE">
      <w:pPr>
        <w:rPr>
          <w:b/>
          <w:i/>
          <w:iCs/>
          <w:sz w:val="20"/>
          <w:szCs w:val="20"/>
          <w:u w:val="single"/>
          <w:lang w:eastAsia="ko-KR"/>
        </w:rPr>
      </w:pPr>
      <w:r>
        <w:rPr>
          <w:b/>
          <w:i/>
          <w:iCs/>
          <w:sz w:val="20"/>
          <w:szCs w:val="20"/>
          <w:u w:val="single"/>
          <w:lang w:eastAsia="ko-KR"/>
        </w:rPr>
        <w:t>General performance requirement aspects</w:t>
      </w:r>
    </w:p>
    <w:p w14:paraId="709EFF6B">
      <w:pPr>
        <w:pStyle w:val="75"/>
        <w:numPr>
          <w:ilvl w:val="0"/>
          <w:numId w:val="4"/>
        </w:numPr>
        <w:overflowPunct/>
        <w:autoSpaceDE/>
        <w:adjustRightInd/>
        <w:spacing w:after="120"/>
        <w:ind w:left="720" w:firstLineChars="0"/>
        <w:textAlignment w:val="auto"/>
        <w:rPr>
          <w:rFonts w:eastAsia="宋体"/>
          <w:i/>
          <w:iCs/>
          <w:sz w:val="20"/>
          <w:szCs w:val="20"/>
          <w:highlight w:val="green"/>
          <w:lang w:eastAsia="zh-CN"/>
        </w:rPr>
      </w:pPr>
      <w:r>
        <w:rPr>
          <w:rFonts w:eastAsia="宋体"/>
          <w:i/>
          <w:iCs/>
          <w:sz w:val="20"/>
          <w:szCs w:val="20"/>
          <w:highlight w:val="green"/>
          <w:lang w:eastAsia="zh-CN"/>
        </w:rPr>
        <w:t>Agreement</w:t>
      </w:r>
    </w:p>
    <w:p w14:paraId="1EB9A389">
      <w:pPr>
        <w:pStyle w:val="75"/>
        <w:numPr>
          <w:ilvl w:val="1"/>
          <w:numId w:val="4"/>
        </w:numPr>
        <w:overflowPunct/>
        <w:autoSpaceDE/>
        <w:adjustRightInd/>
        <w:spacing w:after="120"/>
        <w:ind w:firstLineChars="0"/>
        <w:textAlignment w:val="auto"/>
        <w:rPr>
          <w:rFonts w:eastAsia="宋体"/>
          <w:i/>
          <w:iCs/>
          <w:sz w:val="20"/>
          <w:szCs w:val="20"/>
          <w:lang w:eastAsia="zh-CN"/>
        </w:rPr>
      </w:pPr>
      <w:r>
        <w:rPr>
          <w:rFonts w:eastAsia="宋体"/>
          <w:i/>
          <w:iCs/>
          <w:sz w:val="20"/>
          <w:szCs w:val="20"/>
          <w:lang w:eastAsia="zh-CN"/>
        </w:rPr>
        <w:t>In 6G SI, RAN4 will study how to strive to develop a demod/test performance requirement framework for the minimum perfo</w:t>
      </w:r>
      <w:r>
        <w:rPr>
          <w:rFonts w:eastAsia="宋体"/>
          <w:i/>
          <w:iCs/>
          <w:sz w:val="20"/>
          <w:szCs w:val="20"/>
          <w:highlight w:val="none"/>
          <w:lang w:eastAsia="zh-CN"/>
        </w:rPr>
        <w:t>rmance to better reflect real field conditions th</w:t>
      </w:r>
      <w:r>
        <w:rPr>
          <w:rFonts w:eastAsia="宋体"/>
          <w:i/>
          <w:iCs/>
          <w:sz w:val="20"/>
          <w:szCs w:val="20"/>
          <w:lang w:eastAsia="zh-CN"/>
        </w:rPr>
        <w:t>an 5G, if necessary, by taking into consideration of the requirement/test coverage/alignmentablity and the test feasibility, complexity and cost/resources.</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this contribution, we provide discussions on real field condition related and other aspects for 6GR demodulation performance requirement.</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p>
    <w:p w14:paraId="6B21EED2">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Channel models</w:t>
      </w:r>
    </w:p>
    <w:p w14:paraId="1E4AC7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Channel type</w:t>
      </w:r>
    </w:p>
    <w:p w14:paraId="5890D75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 xml:space="preserve">In the study stage of 6G, both TDL and CDL channel model can be kept on the table, due to both have pros and cons. </w:t>
      </w:r>
    </w:p>
    <w:p w14:paraId="41E2246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TDL (with antenna correlation) channel model, it provides the simplicity, the continuity between 5G and 6G and band agnostic characteristic. Besides, the results alignment has been well proven during 5G. However, due to lack of spatial fading reflection on different clusters, unexpected performance for MIMO and CSI reporting has been observed in RAN4 requirements.</w:t>
      </w:r>
    </w:p>
    <w:p w14:paraId="333805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CDL channel model with spatial richness, the performance gain for MIMO features and CSI feedback can be observed as in real filed performance. With MIMO enhancement in 6G, the use case of CDL channel model will be widened. However, the complexity and uncertainty on result alignment shall also be considered.</w:t>
      </w:r>
    </w:p>
    <w:p w14:paraId="1628E14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Keep both TDL and CDL channel model for 6G study.</w:t>
      </w:r>
    </w:p>
    <w:p w14:paraId="5D7429D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Considering the study for TDL channel improvement, how to design or calculate the antenna correlation matrices to closer reflect the real-world propagation environment can be one of the topic.</w:t>
      </w:r>
    </w:p>
    <w:p w14:paraId="06F96EF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b w:val="0"/>
          <w:bCs w:val="0"/>
          <w:i w:val="0"/>
          <w:iCs w:val="0"/>
          <w:sz w:val="20"/>
          <w:szCs w:val="20"/>
          <w:lang w:val="en-US" w:eastAsia="zh-CN"/>
        </w:rPr>
        <w:t>Considering the study for CDL channel, provide a comprehensive model and avoiding the d</w:t>
      </w:r>
      <w:r>
        <w:rPr>
          <w:rFonts w:hint="eastAsia" w:cs="Times New Roman"/>
          <w:sz w:val="20"/>
          <w:szCs w:val="20"/>
          <w:lang w:val="en-US" w:eastAsia="zh-CN"/>
        </w:rPr>
        <w:t xml:space="preserve">uplicated discussion between 5G-A and 6G should be the guideline. CDL based requirement introduction for SU-MIMO scenario and study for MU-MIMO scenario is ongoing in 5G-A Rel-20 stage. We expect that only FR1 DL SCM can be researched sufficiently in 5G-A stage due to the priority, hence, SCM of UL, SCM of FR2 and new frequency range introduced in 6GR can be the starting point of 6G study. Besides, how to handle other particular scenarios shall also be studied. For example, how to reflect the doppler variation of HST network, how to model the channel mainly based on LOS path for NTN and ATG network. </w:t>
      </w:r>
    </w:p>
    <w:p w14:paraId="0E7F5B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TDL improvement, further study the antenna correlation matrices to closer reflect the real-world propagation environment.</w:t>
      </w:r>
    </w:p>
    <w:p w14:paraId="1C5888A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For CDL, to avoid duplicated discussion between 5G-A and 6G, SCM of UL, SCM of FR2 and new frequency range introduced in 6GR, SCM for other particular network scenarios, e.g., HST, NTN, ATG, can be the starting point of 6G study.</w:t>
      </w:r>
    </w:p>
    <w:p w14:paraId="498D6E0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criteria of choosing the basic channel model, or the mapping between the one specific channel model and one specific test/feature/configuration/scenario can be also discussed in 6G study phase, our initial thinking includes the expected performance, result alignment, TE complexity and effort. But anyway, this discussion can be postponed until finishing the above researches.</w:t>
      </w:r>
    </w:p>
    <w:p w14:paraId="7947DB8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i/>
          <w:iCs/>
          <w:sz w:val="20"/>
          <w:szCs w:val="20"/>
          <w:lang w:val="en-US" w:eastAsia="zh-CN"/>
        </w:rPr>
        <w:t>Proposal 4: The discussion of channel model chosen criteria can be postponed until finishing the fundamental researches on TDL and CDL channel model. The expected performance, result alignment, TE complexity and effort can be considered.</w:t>
      </w:r>
    </w:p>
    <w:p w14:paraId="6B6BDD44">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Receiver assumptions</w:t>
      </w:r>
    </w:p>
    <w:p w14:paraId="306437F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sz w:val="20"/>
          <w:szCs w:val="20"/>
          <w:u w:val="single"/>
          <w:lang w:val="en-US" w:eastAsia="zh-CN"/>
        </w:rPr>
        <w:t xml:space="preserve">Baseline </w:t>
      </w:r>
      <w:r>
        <w:rPr>
          <w:rFonts w:hint="default" w:cs="Times New Roman"/>
          <w:b/>
          <w:bCs/>
          <w:sz w:val="20"/>
          <w:szCs w:val="20"/>
          <w:u w:val="single"/>
          <w:lang w:val="en-US" w:eastAsia="zh-CN"/>
        </w:rPr>
        <w:t>Receiver assumption</w:t>
      </w:r>
    </w:p>
    <w:p w14:paraId="09E3CB8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In 5G initial release, UE demodulation requirements were defined under assumption of the basic LMMSE-IRC/LMMSE-MRC receiver. In addition, optional requirements were defined under assumption of Interference Mitigation advanced receiver i.e.,R-ML receiver for SU-MIMO scenario higher than 1 layer transmission.</w:t>
      </w:r>
    </w:p>
    <w:p w14:paraId="660179B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default" w:cs="Times New Roman"/>
          <w:sz w:val="20"/>
          <w:szCs w:val="20"/>
          <w:lang w:val="en-US" w:eastAsia="zh-CN"/>
        </w:rPr>
        <w:t>In the subsequent releases</w:t>
      </w:r>
      <w:r>
        <w:rPr>
          <w:rFonts w:hint="eastAsia" w:cs="Times New Roman"/>
          <w:sz w:val="20"/>
          <w:szCs w:val="20"/>
          <w:lang w:val="en-US" w:eastAsia="zh-CN"/>
        </w:rPr>
        <w:t>,</w:t>
      </w:r>
      <w:r>
        <w:rPr>
          <w:rFonts w:hint="default" w:cs="Times New Roman"/>
          <w:sz w:val="20"/>
          <w:szCs w:val="20"/>
          <w:lang w:val="en-US" w:eastAsia="zh-CN"/>
        </w:rPr>
        <w:t xml:space="preserve"> </w:t>
      </w:r>
      <w:r>
        <w:rPr>
          <w:rFonts w:hint="eastAsia" w:cs="Times New Roman"/>
          <w:sz w:val="20"/>
          <w:szCs w:val="20"/>
          <w:lang w:val="en-US" w:eastAsia="zh-CN"/>
        </w:rPr>
        <w:t>the MMSE-IRC receiver based requirement</w:t>
      </w:r>
      <w:r>
        <w:rPr>
          <w:rFonts w:hint="default" w:cs="Times New Roman"/>
          <w:sz w:val="20"/>
          <w:szCs w:val="20"/>
          <w:lang w:val="en-US" w:eastAsia="zh-CN"/>
        </w:rPr>
        <w:t xml:space="preserve"> were introduced to improve the performance in the inter-cell interference </w:t>
      </w:r>
      <w:r>
        <w:rPr>
          <w:rFonts w:hint="eastAsia" w:cs="Times New Roman"/>
          <w:sz w:val="20"/>
          <w:szCs w:val="20"/>
          <w:lang w:val="en-US" w:eastAsia="zh-CN"/>
        </w:rPr>
        <w:t>and intra-cell inter-user interference scenario, which is optional without UE capability signalling for Rel-15/16 UE and mandatory from Rel-17. The R-ML receiver based requirement</w:t>
      </w:r>
      <w:r>
        <w:rPr>
          <w:rFonts w:hint="default" w:cs="Times New Roman"/>
          <w:sz w:val="20"/>
          <w:szCs w:val="20"/>
          <w:lang w:val="en-US" w:eastAsia="zh-CN"/>
        </w:rPr>
        <w:t xml:space="preserve"> were introduced to improve the performance in the</w:t>
      </w:r>
      <w:r>
        <w:rPr>
          <w:rFonts w:hint="eastAsia" w:cs="Times New Roman"/>
          <w:sz w:val="20"/>
          <w:szCs w:val="20"/>
          <w:lang w:val="en-US" w:eastAsia="zh-CN"/>
        </w:rPr>
        <w:t xml:space="preserve"> intra-cell inter-user interference scenario with the network assistance signalling or default assumption, which are optional for UE supporting related capabilities.</w:t>
      </w:r>
    </w:p>
    <w:p w14:paraId="1DA0708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In 5G, before Rel-19, BS demodulation requirements were defined under assumption of the basic MMSE-MRC receiver. The MMSE-IRC based requirement was introduced in Rel-19, the test applicability is based on BS Manufacturer declaration. Based on our knowledge, the MMSE-IRC receiver has been widely deployed on BS side. </w:t>
      </w:r>
    </w:p>
    <w:p w14:paraId="29A179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We think the most important criteria of the baseline receiver is that it shall be transparent to the network and does not require any modifications in the physical layer design. In addition, the good performance shall be guaranteed and the application shall be supported by vendors. Due to the physical layer design is still under discussion, we can first choose some receivers based on the experience from NR and wait for further outcome from RAN1.</w:t>
      </w:r>
    </w:p>
    <w:p w14:paraId="173C531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DL scneario, since UE computing and processing capabilities are being improved, we think both MMSE-IRC and R-ML receiver are able to satisfy this criteria with reasonable complexity cost.</w:t>
      </w:r>
    </w:p>
    <w:p w14:paraId="3F7F90F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UL scenario, we propose to use MMSE-IRC receiver as baseline to study the BS demodulation performance.</w:t>
      </w:r>
    </w:p>
    <w:p w14:paraId="67E7044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5: Study 6G UE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and R-ML as the starting point, further study is needed after RAN1 finish the physical layer design</w:t>
      </w:r>
      <w:r>
        <w:rPr>
          <w:rFonts w:hint="default" w:cs="Times New Roman"/>
          <w:b/>
          <w:bCs/>
          <w:i/>
          <w:iCs/>
          <w:sz w:val="20"/>
          <w:szCs w:val="20"/>
          <w:lang w:val="en-US" w:eastAsia="zh-CN"/>
        </w:rPr>
        <w:t>:</w:t>
      </w:r>
    </w:p>
    <w:p w14:paraId="689D2F36">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with the prerequisite that the receiver is transparent to the network and does not require any PHY layer modification and additional assistance information</w:t>
      </w:r>
    </w:p>
    <w:p w14:paraId="78FB957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i/>
          <w:iCs/>
          <w:sz w:val="20"/>
          <w:szCs w:val="20"/>
          <w:lang w:val="en-US" w:eastAsia="zh-CN"/>
        </w:rPr>
        <w:t xml:space="preserve">Proposal 6: Study 6G BS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further study is needed after RAN1 finish the physical layer design.</w:t>
      </w:r>
    </w:p>
    <w:p w14:paraId="0A0E13D2">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TxEVM and SNR</w:t>
      </w:r>
    </w:p>
    <w:p w14:paraId="50A10D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i w:val="0"/>
          <w:sz w:val="20"/>
          <w:szCs w:val="20"/>
          <w:lang w:val="en-US" w:eastAsia="zh-CN"/>
        </w:rPr>
      </w:pPr>
      <w:r>
        <w:rPr>
          <w:rFonts w:hint="eastAsia" w:cs="Times New Roman"/>
          <w:sz w:val="20"/>
          <w:szCs w:val="20"/>
          <w:lang w:val="en-US" w:eastAsia="zh-CN"/>
        </w:rPr>
        <w:t xml:space="preserve">SNR and EVM are inversely proportional, i.e., </w:t>
      </w:r>
      <m:oMath>
        <m:r>
          <m:rPr>
            <m:sty m:val="p"/>
          </m:rPr>
          <w:rPr>
            <w:rFonts w:hint="default" w:ascii="Cambria Math" w:hAnsi="Cambria Math" w:cs="Times New Roman"/>
            <w:sz w:val="20"/>
            <w:szCs w:val="20"/>
            <w:lang w:val="en-GB" w:eastAsia="zh-CN"/>
          </w:rPr>
          <m:t>SNR=</m:t>
        </m:r>
        <m:f>
          <m:fPr>
            <m:type m:val="lin"/>
            <m:ctrlPr>
              <w:rPr>
                <w:rFonts w:hint="default" w:ascii="Cambria Math" w:hAnsi="Cambria Math" w:cs="Times New Roman"/>
                <w:sz w:val="20"/>
                <w:szCs w:val="20"/>
                <w:lang w:val="en-GB" w:eastAsia="zh-CN"/>
              </w:rPr>
            </m:ctrlPr>
          </m:fPr>
          <m:num>
            <m:r>
              <m:rPr>
                <m:sty m:val="p"/>
              </m:rPr>
              <w:rPr>
                <w:rFonts w:hint="default" w:ascii="Cambria Math" w:hAnsi="Cambria Math" w:cs="Times New Roman"/>
                <w:sz w:val="20"/>
                <w:szCs w:val="20"/>
                <w:lang w:val="en-GB" w:eastAsia="zh-CN"/>
              </w:rPr>
              <m:t>1</m:t>
            </m:r>
            <m:ctrlPr>
              <w:rPr>
                <w:rFonts w:hint="default" w:ascii="Cambria Math" w:hAnsi="Cambria Math" w:cs="Times New Roman"/>
                <w:sz w:val="20"/>
                <w:szCs w:val="20"/>
                <w:lang w:val="en-GB" w:eastAsia="zh-CN"/>
              </w:rPr>
            </m:ctrlPr>
          </m:num>
          <m:den>
            <m:sSup>
              <m:sSupPr>
                <m:ctrlPr>
                  <w:rPr>
                    <w:rFonts w:hint="default" w:ascii="Cambria Math" w:hAnsi="Cambria Math" w:cs="Times New Roman"/>
                    <w:sz w:val="20"/>
                    <w:szCs w:val="20"/>
                    <w:lang w:val="en-GB" w:eastAsia="zh-CN"/>
                  </w:rPr>
                </m:ctrlPr>
              </m:sSupPr>
              <m:e>
                <m:r>
                  <m:rPr>
                    <m:sty m:val="p"/>
                  </m:rPr>
                  <w:rPr>
                    <w:rFonts w:hint="default" w:ascii="Cambria Math" w:hAnsi="Cambria Math" w:cs="Times New Roman"/>
                    <w:sz w:val="20"/>
                    <w:szCs w:val="20"/>
                    <w:lang w:val="en-GB" w:eastAsia="zh-CN"/>
                  </w:rPr>
                  <m:t>TxEVM</m:t>
                </m:r>
                <m:ctrlPr>
                  <w:rPr>
                    <w:rFonts w:hint="default" w:ascii="Cambria Math" w:hAnsi="Cambria Math" w:cs="Times New Roman"/>
                    <w:sz w:val="20"/>
                    <w:szCs w:val="20"/>
                    <w:lang w:val="en-GB" w:eastAsia="zh-CN"/>
                  </w:rPr>
                </m:ctrlPr>
              </m:e>
              <m:sup>
                <m:r>
                  <m:rPr>
                    <m:sty m:val="p"/>
                  </m:rPr>
                  <w:rPr>
                    <w:rFonts w:hint="default" w:ascii="Cambria Math" w:hAnsi="Cambria Math" w:cs="Times New Roman"/>
                    <w:sz w:val="20"/>
                    <w:szCs w:val="20"/>
                    <w:lang w:val="en-GB" w:eastAsia="zh-CN"/>
                  </w:rPr>
                  <m:t>2</m:t>
                </m:r>
                <m:ctrlPr>
                  <w:rPr>
                    <w:rFonts w:hint="default" w:ascii="Cambria Math" w:hAnsi="Cambria Math" w:cs="Times New Roman"/>
                    <w:sz w:val="20"/>
                    <w:szCs w:val="20"/>
                    <w:lang w:val="en-GB" w:eastAsia="zh-CN"/>
                  </w:rPr>
                </m:ctrlPr>
              </m:sup>
            </m:sSup>
            <m:ctrlPr>
              <w:rPr>
                <w:rFonts w:hint="default" w:ascii="Cambria Math" w:hAnsi="Cambria Math" w:cs="Times New Roman"/>
                <w:sz w:val="20"/>
                <w:szCs w:val="20"/>
                <w:lang w:val="en-GB" w:eastAsia="zh-CN"/>
              </w:rPr>
            </m:ctrlPr>
          </m:den>
        </m:f>
      </m:oMath>
      <w:r>
        <w:rPr>
          <w:rFonts w:hint="eastAsia" w:cs="Times New Roman"/>
          <w:sz w:val="20"/>
          <w:szCs w:val="20"/>
          <w:lang w:val="en-US" w:eastAsia="zh-CN"/>
        </w:rPr>
        <w:t xml:space="preserve">. With the TX EVM assumption for downlink simulation as listed in Table 1, </w:t>
      </w:r>
      <w:r>
        <w:rPr>
          <w:rFonts w:hint="eastAsia" w:hAnsi="Cambria Math" w:cs="Times New Roman"/>
          <w:i w:val="0"/>
          <w:sz w:val="20"/>
          <w:szCs w:val="20"/>
          <w:lang w:val="en-US" w:eastAsia="zh-CN"/>
        </w:rPr>
        <w:t>a soft upper bound of SNR 20/25dB for conducted test and a hard upper bound of SNR 20dB for OTA test is always considered before introducing the performance requirements. Thus, many requirements with higher rank and larger MCS are excluded with this SNR upper bound consideration.</w:t>
      </w:r>
    </w:p>
    <w:p w14:paraId="030103EE">
      <w:pPr>
        <w:keepNext/>
        <w:keepLines/>
        <w:spacing w:before="60" w:after="180" w:line="240" w:lineRule="auto"/>
        <w:jc w:val="center"/>
        <w:rPr>
          <w:rFonts w:hint="default" w:ascii="Times New Roman" w:hAnsi="Times New Roman" w:eastAsia="Times New Roman" w:cs="Times New Roman"/>
          <w:b/>
          <w:sz w:val="20"/>
          <w:szCs w:val="20"/>
          <w:lang w:val="en-GB" w:eastAsia="en-US" w:bidi="ar-SA"/>
        </w:rPr>
      </w:pPr>
      <w:r>
        <w:rPr>
          <w:rFonts w:hint="default" w:ascii="Times New Roman" w:hAnsi="Times New Roman" w:eastAsia="Times New Roman" w:cs="Times New Roman"/>
          <w:b/>
          <w:sz w:val="20"/>
          <w:szCs w:val="20"/>
          <w:lang w:val="en-GB" w:eastAsia="en-US" w:bidi="ar-SA"/>
        </w:rPr>
        <w:t>Table1: TX EVM assumption for downlink simulation</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14:paraId="10D6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072BDA55">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Modulation scheme for PDSCH</w:t>
            </w:r>
          </w:p>
        </w:tc>
        <w:tc>
          <w:tcPr>
            <w:tcW w:w="2583" w:type="dxa"/>
            <w:tcBorders>
              <w:top w:val="single" w:color="auto" w:sz="4" w:space="0"/>
              <w:left w:val="single" w:color="auto" w:sz="4" w:space="0"/>
              <w:bottom w:val="single" w:color="auto" w:sz="4" w:space="0"/>
              <w:right w:val="single" w:color="auto" w:sz="4" w:space="0"/>
            </w:tcBorders>
          </w:tcPr>
          <w:p w14:paraId="49FA880E">
            <w:pPr>
              <w:keepNext/>
              <w:keepLines/>
              <w:spacing w:after="0" w:line="240" w:lineRule="auto"/>
              <w:jc w:val="center"/>
              <w:rPr>
                <w:rFonts w:hint="default" w:ascii="Times New Roman" w:hAnsi="Times New Roman" w:eastAsia="Times New Roman" w:cs="Times New Roman"/>
                <w:b/>
                <w:sz w:val="18"/>
                <w:szCs w:val="20"/>
                <w:lang w:val="en-GB" w:eastAsia="en-US" w:bidi="ar-SA"/>
              </w:rPr>
            </w:pPr>
            <w:r>
              <w:rPr>
                <w:rFonts w:hint="default" w:ascii="Times New Roman" w:hAnsi="Times New Roman" w:eastAsia="Times New Roman" w:cs="Times New Roman"/>
                <w:b/>
                <w:sz w:val="18"/>
                <w:szCs w:val="20"/>
                <w:lang w:val="en-GB" w:eastAsia="en-US" w:bidi="ar-SA"/>
              </w:rPr>
              <w:t>Required EVM</w:t>
            </w:r>
          </w:p>
        </w:tc>
      </w:tr>
      <w:tr w14:paraId="5451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09859095">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QPSK</w:t>
            </w:r>
          </w:p>
        </w:tc>
        <w:tc>
          <w:tcPr>
            <w:tcW w:w="2583" w:type="dxa"/>
            <w:tcBorders>
              <w:top w:val="single" w:color="auto" w:sz="4" w:space="0"/>
              <w:left w:val="single" w:color="auto" w:sz="4" w:space="0"/>
              <w:bottom w:val="single" w:color="auto" w:sz="4" w:space="0"/>
              <w:right w:val="single" w:color="auto" w:sz="4" w:space="0"/>
            </w:tcBorders>
          </w:tcPr>
          <w:p w14:paraId="407648C7">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449D6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014AECCE">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16QAM</w:t>
            </w:r>
          </w:p>
        </w:tc>
        <w:tc>
          <w:tcPr>
            <w:tcW w:w="2583" w:type="dxa"/>
            <w:tcBorders>
              <w:top w:val="single" w:color="auto" w:sz="4" w:space="0"/>
              <w:left w:val="single" w:color="auto" w:sz="4" w:space="0"/>
              <w:bottom w:val="single" w:color="auto" w:sz="4" w:space="0"/>
              <w:right w:val="single" w:color="auto" w:sz="4" w:space="0"/>
            </w:tcBorders>
          </w:tcPr>
          <w:p w14:paraId="3B498B8D">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32E7B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61549ACC">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64QAM</w:t>
            </w:r>
          </w:p>
        </w:tc>
        <w:tc>
          <w:tcPr>
            <w:tcW w:w="2583" w:type="dxa"/>
            <w:tcBorders>
              <w:top w:val="single" w:color="auto" w:sz="4" w:space="0"/>
              <w:left w:val="single" w:color="auto" w:sz="4" w:space="0"/>
              <w:bottom w:val="single" w:color="auto" w:sz="4" w:space="0"/>
              <w:right w:val="single" w:color="auto" w:sz="4" w:space="0"/>
            </w:tcBorders>
          </w:tcPr>
          <w:p w14:paraId="22249946">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6 %</w:t>
            </w:r>
          </w:p>
        </w:tc>
      </w:tr>
      <w:tr w14:paraId="2F93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6BE89656">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256QAM</w:t>
            </w:r>
          </w:p>
        </w:tc>
        <w:tc>
          <w:tcPr>
            <w:tcW w:w="2583" w:type="dxa"/>
            <w:tcBorders>
              <w:top w:val="single" w:color="auto" w:sz="4" w:space="0"/>
              <w:left w:val="single" w:color="auto" w:sz="4" w:space="0"/>
              <w:bottom w:val="single" w:color="auto" w:sz="4" w:space="0"/>
              <w:right w:val="single" w:color="auto" w:sz="4" w:space="0"/>
            </w:tcBorders>
          </w:tcPr>
          <w:p w14:paraId="024ACCA5">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en-US" w:bidi="ar-SA"/>
              </w:rPr>
              <w:t>3 %</w:t>
            </w:r>
          </w:p>
        </w:tc>
      </w:tr>
      <w:tr w14:paraId="24C9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14:paraId="35113997">
            <w:pPr>
              <w:keepNext/>
              <w:keepLines/>
              <w:spacing w:after="0" w:line="240" w:lineRule="auto"/>
              <w:jc w:val="center"/>
              <w:rPr>
                <w:rFonts w:hint="default" w:ascii="Times New Roman" w:hAnsi="Times New Roman" w:eastAsia="Times New Roman" w:cs="Times New Roman"/>
                <w:sz w:val="18"/>
                <w:szCs w:val="20"/>
                <w:lang w:val="en-GB" w:eastAsia="en-US" w:bidi="ar-SA"/>
              </w:rPr>
            </w:pPr>
            <w:r>
              <w:rPr>
                <w:rFonts w:hint="default" w:ascii="Times New Roman" w:hAnsi="Times New Roman" w:eastAsia="Times New Roman" w:cs="Times New Roman"/>
                <w:sz w:val="18"/>
                <w:szCs w:val="20"/>
                <w:lang w:val="en-GB" w:eastAsia="zh-CN" w:bidi="ar-SA"/>
              </w:rPr>
              <w:t>1024QAM</w:t>
            </w:r>
          </w:p>
        </w:tc>
        <w:tc>
          <w:tcPr>
            <w:tcW w:w="2583" w:type="dxa"/>
            <w:tcBorders>
              <w:top w:val="single" w:color="auto" w:sz="4" w:space="0"/>
              <w:left w:val="single" w:color="auto" w:sz="4" w:space="0"/>
              <w:bottom w:val="single" w:color="auto" w:sz="4" w:space="0"/>
              <w:right w:val="single" w:color="auto" w:sz="4" w:space="0"/>
            </w:tcBorders>
          </w:tcPr>
          <w:p w14:paraId="6EB62FDE">
            <w:pPr>
              <w:keepNext/>
              <w:keepLines/>
              <w:spacing w:after="0" w:line="240" w:lineRule="auto"/>
              <w:jc w:val="center"/>
              <w:rPr>
                <w:rFonts w:hint="default" w:ascii="Times New Roman" w:hAnsi="Times New Roman" w:eastAsia="Times New Roman" w:cs="Times New Roman"/>
                <w:sz w:val="18"/>
                <w:szCs w:val="20"/>
                <w:vertAlign w:val="superscript"/>
                <w:lang w:val="en-GB" w:eastAsia="zh-CN" w:bidi="ar-SA"/>
              </w:rPr>
            </w:pPr>
            <w:r>
              <w:rPr>
                <w:rFonts w:hint="default" w:ascii="Times New Roman" w:hAnsi="Times New Roman" w:eastAsia="Times New Roman" w:cs="Times New Roman"/>
                <w:sz w:val="18"/>
                <w:szCs w:val="20"/>
                <w:lang w:val="en-GB" w:eastAsia="zh-CN" w:bidi="ar-SA"/>
              </w:rPr>
              <w:t>2.5 %</w:t>
            </w:r>
          </w:p>
        </w:tc>
      </w:tr>
    </w:tbl>
    <w:p w14:paraId="3195C2E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hAnsi="Cambria Math" w:cs="Times New Roman"/>
          <w:i w:val="0"/>
          <w:sz w:val="20"/>
          <w:szCs w:val="20"/>
          <w:lang w:val="en-US" w:eastAsia="zh-CN"/>
        </w:rPr>
      </w:pPr>
      <w:r>
        <w:rPr>
          <w:rFonts w:hint="eastAsia" w:hAnsi="Cambria Math" w:cs="Times New Roman"/>
          <w:i w:val="0"/>
          <w:sz w:val="20"/>
          <w:szCs w:val="20"/>
          <w:lang w:val="en-US" w:eastAsia="zh-CN"/>
        </w:rPr>
        <w:t>However, in real field, the SS-SINR up to 35dB can be observed based on our driven test data. There exist obvious gap between the upper bound of SNR in requirement and the SNR observed in real field. With the sprite of developing a demod/test performance requirement framework for the minimum performance to better reflect real field conditions, the TxEVM assumption and related SNR limitation shall be re-evaluated in 6G.</w:t>
      </w:r>
    </w:p>
    <w:p w14:paraId="6CEC6F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7: Further study the tightened Tx EVM assumption for downlink simulation.</w:t>
      </w:r>
    </w:p>
    <w:p w14:paraId="5FAF1599">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default"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Interference modelling aspects</w:t>
      </w:r>
    </w:p>
    <w:p w14:paraId="25C7B62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Interference profile</w:t>
      </w:r>
    </w:p>
    <w:p w14:paraId="46DB7B0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cs="Times New Roman"/>
          <w:sz w:val="20"/>
          <w:szCs w:val="20"/>
          <w:lang w:val="en-US" w:eastAsia="zh-CN"/>
        </w:rPr>
        <w:t>In 5G, when define the UE demod performance requirement in inter-cell interference scenario, due to limited time to do the system level analysis to find typical SINR and INRs distributions with the assumption of typical NR deployment scenarios, the interference profile from LTE study TR 36.866 was reused. Similar story happens on BS Demod performance requirement in inter-cell interference scenario,</w:t>
      </w:r>
      <w:r>
        <w:rPr>
          <w:rFonts w:hint="eastAsia"/>
          <w:sz w:val="20"/>
          <w:szCs w:val="20"/>
          <w:lang w:val="en-US" w:eastAsia="zh-CN"/>
        </w:rPr>
        <w:t xml:space="preserve"> LTE based interference profile in TR 36.884 is reused due to limited timelines. </w:t>
      </w:r>
    </w:p>
    <w:p w14:paraId="0099CCC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 xml:space="preserve">If we compare NR and LTE deployment scenario, there are many differences, e.g., bandwidth, carrier frequency, BS/UE TX power, BS/UE antenna configuration and so on. Towards 6G, the deployment scenario may have more change which may cause </w:t>
      </w:r>
      <w:r>
        <w:rPr>
          <w:rFonts w:hint="eastAsia"/>
          <w:sz w:val="20"/>
          <w:szCs w:val="20"/>
          <w:lang w:val="en-US" w:eastAsia="zh-CN"/>
        </w:rPr>
        <w:t>distinct interference environments.</w:t>
      </w:r>
      <w:r>
        <w:rPr>
          <w:rFonts w:hint="eastAsia" w:cs="Times New Roman"/>
          <w:sz w:val="20"/>
          <w:szCs w:val="20"/>
          <w:lang w:val="en-US" w:eastAsia="zh-CN"/>
        </w:rPr>
        <w:t xml:space="preserve"> </w:t>
      </w:r>
      <w:r>
        <w:rPr>
          <w:rFonts w:hint="eastAsia"/>
          <w:sz w:val="20"/>
          <w:szCs w:val="20"/>
          <w:lang w:val="en-US" w:eastAsia="zh-CN"/>
        </w:rPr>
        <w:t>Further analysis and simulation may be needed to find the typical 6G interference profiles in DL/UL inter-cell interference scenario.</w:t>
      </w:r>
      <w:r>
        <w:rPr>
          <w:rFonts w:hint="eastAsia" w:cs="Times New Roman"/>
          <w:sz w:val="20"/>
          <w:szCs w:val="20"/>
          <w:lang w:val="en-US" w:eastAsia="zh-CN"/>
        </w:rPr>
        <w:t xml:space="preserve"> The deployment scenarios in TR38.914 should be considered for evaluation assumption.</w:t>
      </w:r>
    </w:p>
    <w:p w14:paraId="4C4D462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It is proposed to study the inference profile for 6G DL/UL inter-cell interference scenario.</w:t>
      </w:r>
    </w:p>
    <w:p w14:paraId="387CF11A">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Performance testing and requirement</w:t>
      </w:r>
    </w:p>
    <w:p w14:paraId="760EC2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sz w:val="20"/>
          <w:szCs w:val="20"/>
          <w:u w:val="single"/>
          <w:lang w:val="en-US" w:eastAsia="zh-CN"/>
        </w:rPr>
        <w:t>Demodulation testing/CSI reporting test methodologies</w:t>
      </w:r>
    </w:p>
    <w:p w14:paraId="6767D64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Currently, FRC for demodulation performance test and open loop CSI reporting test framework are widely used in 5G. These frameworks are intuitive and easy to understand and simulated, which shall be used as baseline for 6G demodulation performance study.</w:t>
      </w:r>
    </w:p>
    <w:p w14:paraId="49DB110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b/>
          <w:bCs/>
          <w:i/>
          <w:iCs/>
          <w:sz w:val="20"/>
          <w:szCs w:val="20"/>
          <w:lang w:val="en-US" w:eastAsia="zh-CN"/>
        </w:rPr>
        <w:t xml:space="preserve">Proposal 9: Use FRC and open loop CSI reporting test framework as the baseline for 6G demodulation performance study. </w:t>
      </w:r>
    </w:p>
    <w:p w14:paraId="7E3D38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The drawback of legacy test framework is that it is not aligned with UE and BS operation in real environments. In real environments, the BS will adjust MCS/Rank/Precoding based on UE CSI reporting, OLLA algorithm, SRS based precoding and so on.</w:t>
      </w:r>
    </w:p>
    <w:p w14:paraId="677B8F6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With the motivation of designing the tests close to practical system operation, not only UE receiver performance and UE CSI feedback performance, but also BS adjustment methodologies performance shall be taken into consideration. The significance of such tests lies in the ability to observe DL performance in the test environments which are closer to realistic environments.</w:t>
      </w:r>
    </w:p>
    <w:p w14:paraId="51DD476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By introducing the tests with UE CSI feedback and BS adjustment methodologies (e.g., OLLA, SRS based precoding etc.,), the DL performance in the test environments which are closer to realistic environments can be tested.</w:t>
      </w:r>
    </w:p>
    <w:p w14:paraId="78E3873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However, the feasibility of introducing such tests shall be discussed firstly. In real field, both UE performance and BS performance will contribute to the final DL performance. If we take both UE and BS sides into account, UE demodulation performance and the gain from BS adjustment algorithm will be indistinguishable. If test is failed, it is unable to located the source of the performance degradation.</w:t>
      </w:r>
    </w:p>
    <w:p w14:paraId="76C4EFD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To resolve the aforementioned issue, we have identified two distinct approaches: normalizing the BS adjustment algorithm or normalizing the UE behavior. However, two approaches serve two different test purposes. The normalized BS adjustment algorithm will test the DL demodulation performance in a more realistic environment, whereas the normalized UE behavior will test the performance gain from BS adjustment algorithm.</w:t>
      </w:r>
    </w:p>
    <w:p w14:paraId="02C95CA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sz w:val="20"/>
          <w:szCs w:val="20"/>
          <w:lang w:val="en-US" w:eastAsia="zh-CN"/>
        </w:rPr>
        <w:t>Obviously, the method of normalizing the BS adjustment algorithm aligns with the motivation of testing DL performance in the near-realistic test environments. The subsequent questions of which specific BS algorithms to include and how to normalize them require further discussion. In current stage,  we believe OLLA (Outer Loop Link Adaptation) is a viable candidate for study. However, other algorithms, such as SRS-based precoding, SU/MU scheduling, and dynamic resource/slot allocation are still considered premature, these areas demand more extensive input and investigation before they can be included.</w:t>
      </w:r>
    </w:p>
    <w:p w14:paraId="62B71CD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10: It is proposed to study the tests with UE CSI feedback and normalized BS adjustment algorithm. The study includes which BS adjustment algorithm will be embedded in the test and how to normalized the adjustment algorithm for TE to implement.</w:t>
      </w:r>
    </w:p>
    <w:p w14:paraId="117C1AE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Regarding which BS adjustment algorithm will be embedded in the test, we think OLLA can be studied, while SRS based precoding, SU/MU scheduling, dynamic resource allocation/slots and so on are still premature, more inputs and investigations are needed.</w:t>
      </w:r>
    </w:p>
    <w:p w14:paraId="43F3600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sz w:val="20"/>
          <w:szCs w:val="20"/>
          <w:lang w:val="en-US" w:eastAsia="zh-CN"/>
        </w:rPr>
      </w:pPr>
      <w:r>
        <w:rPr>
          <w:rFonts w:hint="eastAsia" w:cs="Times New Roman"/>
          <w:sz w:val="20"/>
          <w:szCs w:val="20"/>
          <w:lang w:val="en-US" w:eastAsia="zh-CN"/>
        </w:rPr>
        <w:t>For the test with normalized UE behavior and BS adjustment algorithm, the BS adjustment algorithm performance can be tested. We are open to have more discussion. However, at present, we see the difficulty at least in simulation.</w:t>
      </w:r>
    </w:p>
    <w:p w14:paraId="5C8CE4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u w:val="single"/>
          <w:lang w:val="en-US" w:eastAsia="zh-CN"/>
        </w:rPr>
      </w:pPr>
      <w:r>
        <w:rPr>
          <w:rFonts w:hint="eastAsia" w:cs="Times New Roman"/>
          <w:b/>
          <w:bCs/>
          <w:i/>
          <w:iCs/>
          <w:sz w:val="20"/>
          <w:szCs w:val="20"/>
          <w:lang w:val="en-US" w:eastAsia="zh-CN"/>
        </w:rPr>
        <w:t>Proposal 12: Open to discuss the test with normalized UE behavior and BS adjustment algorithm, however, the difficulty at least in simulation can be observed.</w:t>
      </w:r>
    </w:p>
    <w:p w14:paraId="0BFF70D8">
      <w:pPr>
        <w:rPr>
          <w:rFonts w:hint="default"/>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68B3DE2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 Keep both TDL and CDL channel model for 6G study.</w:t>
      </w:r>
    </w:p>
    <w:p w14:paraId="4FB5528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2: For TDL improvement, further study the antenna correlation matrices to closer reflect the real-world propagation environment.</w:t>
      </w:r>
    </w:p>
    <w:p w14:paraId="71F7CCC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For CDL, to avoid duplicated discussion between 5G-A and 6G, SCM of UL, SCM of FR2 and new frequency range introduced in 6GR, SCM for other particular network scenarios, e.g., HST, NTN, ATG, can be the starting point of 6G study.</w:t>
      </w:r>
    </w:p>
    <w:p w14:paraId="0AA6BE5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sz w:val="20"/>
          <w:szCs w:val="20"/>
          <w:u w:val="single"/>
          <w:lang w:val="en-US" w:eastAsia="zh-CN"/>
        </w:rPr>
      </w:pPr>
      <w:r>
        <w:rPr>
          <w:rFonts w:hint="eastAsia" w:cs="Times New Roman"/>
          <w:b/>
          <w:bCs/>
          <w:i/>
          <w:iCs/>
          <w:sz w:val="20"/>
          <w:szCs w:val="20"/>
          <w:lang w:val="en-US" w:eastAsia="zh-CN"/>
        </w:rPr>
        <w:t>Proposal 4: The discussion of channel model chosen criteria can be postponed until finishing the fundamental researches on TDL and CDL channel model. The expected performance, result alignment, TE complexity and effort can be considered.</w:t>
      </w:r>
    </w:p>
    <w:p w14:paraId="2DBB091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5: Study 6G UE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and R-ML as the starting point, further study is needed after RAN1 finish the physical layer design</w:t>
      </w:r>
      <w:r>
        <w:rPr>
          <w:rFonts w:hint="default" w:cs="Times New Roman"/>
          <w:b/>
          <w:bCs/>
          <w:i/>
          <w:iCs/>
          <w:sz w:val="20"/>
          <w:szCs w:val="20"/>
          <w:lang w:val="en-US" w:eastAsia="zh-CN"/>
        </w:rPr>
        <w:t>:</w:t>
      </w:r>
    </w:p>
    <w:p w14:paraId="2506D01C">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with the prerequisite that the receiver is transparent to the network and does not require any PHY layer modification and additional assistance information</w:t>
      </w:r>
    </w:p>
    <w:p w14:paraId="13058CE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sz w:val="20"/>
          <w:szCs w:val="20"/>
          <w:u w:val="single"/>
          <w:lang w:val="en-US" w:eastAsia="zh-CN"/>
        </w:rPr>
      </w:pPr>
      <w:r>
        <w:rPr>
          <w:rFonts w:hint="eastAsia" w:cs="Times New Roman"/>
          <w:b/>
          <w:bCs/>
          <w:i/>
          <w:iCs/>
          <w:sz w:val="20"/>
          <w:szCs w:val="20"/>
          <w:lang w:val="en-US" w:eastAsia="zh-CN"/>
        </w:rPr>
        <w:t xml:space="preserve">Proposal 6: Study 6G BS performance under baseline </w:t>
      </w:r>
      <w:r>
        <w:rPr>
          <w:rFonts w:hint="default" w:cs="Times New Roman"/>
          <w:b/>
          <w:bCs/>
          <w:i/>
          <w:iCs/>
          <w:sz w:val="20"/>
          <w:szCs w:val="20"/>
          <w:lang w:val="en-US" w:eastAsia="zh-CN"/>
        </w:rPr>
        <w:t>receiver</w:t>
      </w:r>
      <w:r>
        <w:rPr>
          <w:rFonts w:hint="eastAsia" w:cs="Times New Roman"/>
          <w:b/>
          <w:bCs/>
          <w:i/>
          <w:iCs/>
          <w:sz w:val="20"/>
          <w:szCs w:val="20"/>
          <w:lang w:val="en-US" w:eastAsia="zh-CN"/>
        </w:rPr>
        <w:t xml:space="preserve"> assumption of MMSE-IRC, further study is needed after RAN1 finish the physical layer design.</w:t>
      </w:r>
    </w:p>
    <w:p w14:paraId="4339DA7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hAnsi="Cambria Math" w:cs="Times New Roman"/>
          <w:b/>
          <w:bCs/>
          <w:i/>
          <w:iCs/>
          <w:sz w:val="20"/>
          <w:szCs w:val="20"/>
          <w:lang w:val="en-US" w:eastAsia="zh-CN"/>
        </w:rPr>
      </w:pPr>
      <w:r>
        <w:rPr>
          <w:rFonts w:hint="eastAsia" w:hAnsi="Cambria Math" w:cs="Times New Roman"/>
          <w:b/>
          <w:bCs/>
          <w:i/>
          <w:iCs/>
          <w:sz w:val="20"/>
          <w:szCs w:val="20"/>
          <w:lang w:val="en-US" w:eastAsia="zh-CN"/>
        </w:rPr>
        <w:t>Proposal 7: Further study the tightened Tx EVM assumption for downlink simulation.</w:t>
      </w:r>
    </w:p>
    <w:p w14:paraId="2D924EA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It is proposed to study the inference profile for 6G DL/UL inter-cell interference scenario.</w:t>
      </w:r>
    </w:p>
    <w:p w14:paraId="2191C44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sz w:val="20"/>
          <w:szCs w:val="20"/>
          <w:lang w:val="en-US" w:eastAsia="zh-CN"/>
        </w:rPr>
      </w:pPr>
      <w:r>
        <w:rPr>
          <w:rFonts w:hint="eastAsia" w:cs="Times New Roman"/>
          <w:b/>
          <w:bCs/>
          <w:i/>
          <w:iCs/>
          <w:sz w:val="20"/>
          <w:szCs w:val="20"/>
          <w:lang w:val="en-US" w:eastAsia="zh-CN"/>
        </w:rPr>
        <w:t xml:space="preserve">Proposal 9: Use FRC and open loop CSI reporting test framework as the baseline for 6G demodulation performance study. </w:t>
      </w:r>
    </w:p>
    <w:p w14:paraId="13C106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Observation 1: By introducing the tests with UE CSI feedback and BS adjustment methodologies (e.g., OLLA, SRS based precoding etc.,), the DL performance in the test environments which are closer to realistic environments can be tested.</w:t>
      </w:r>
    </w:p>
    <w:p w14:paraId="284979D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10: It is proposed to study the tests with UE CSI feedback and normalized BS adjustment algorithm. The study includes which BS adjustment algorithm will be embedded in the test and how to normalized the adjustment algorithm for TE to implement.</w:t>
      </w:r>
    </w:p>
    <w:p w14:paraId="7F7AAC2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Regarding which BS adjustment algorithm will be embedded in the test, we think OLLA can be studied, while SRS based precoding, SU/MU scheduling, dynamic resource allocation/slots and so on are still premature, more inputs and investigations are needed.</w:t>
      </w:r>
    </w:p>
    <w:p w14:paraId="5A3B826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u w:val="single"/>
          <w:lang w:val="en-US" w:eastAsia="zh-CN"/>
        </w:rPr>
      </w:pPr>
      <w:r>
        <w:rPr>
          <w:rFonts w:hint="eastAsia" w:cs="Times New Roman"/>
          <w:b/>
          <w:bCs/>
          <w:i/>
          <w:iCs/>
          <w:sz w:val="20"/>
          <w:szCs w:val="20"/>
          <w:lang w:val="en-US" w:eastAsia="zh-CN"/>
        </w:rPr>
        <w:t>Proposal 12: Open to discuss the test with normalized UE behavior and BS adjustment algorithm, however, the difficulty at least in simulation can be observed.</w:t>
      </w:r>
    </w:p>
    <w:p w14:paraId="3D1F87A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ascii="Times New Roman" w:hAnsi="Times New Roman" w:cs="Times New Roman"/>
          <w:b/>
          <w:bCs/>
          <w:i/>
          <w:iCs/>
          <w:sz w:val="20"/>
          <w:szCs w:val="20"/>
          <w:lang w:val="en-US" w:eastAsia="zh-CN"/>
        </w:rPr>
      </w:pPr>
      <w:bookmarkStart w:id="7" w:name="_GoBack"/>
      <w:bookmarkEnd w:id="7"/>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6"/>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-25</w:t>
      </w:r>
      <w:r>
        <w:rPr>
          <w:rFonts w:hint="eastAsia"/>
          <w:sz w:val="20"/>
          <w:szCs w:val="20"/>
          <w:lang w:val="en-US" w:eastAsia="zh-CN"/>
        </w:rPr>
        <w:t>4588, WF on [116bis][106] 6G Demod, Feature lead (MediaTek inc.)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2A911"/>
    <w:multiLevelType w:val="singleLevel"/>
    <w:tmpl w:val="F842A911"/>
    <w:lvl w:ilvl="0" w:tentative="0">
      <w:start w:val="1"/>
      <w:numFmt w:val="decimal"/>
      <w:suff w:val="space"/>
      <w:lvlText w:val="[%1]"/>
      <w:lvlJc w:val="left"/>
    </w:lvl>
  </w:abstractNum>
  <w:abstractNum w:abstractNumId="1">
    <w:nsid w:val="171FB08D"/>
    <w:multiLevelType w:val="singleLevel"/>
    <w:tmpl w:val="171FB08D"/>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4164CB"/>
    <w:rsid w:val="01F7606B"/>
    <w:rsid w:val="0230623E"/>
    <w:rsid w:val="035B4927"/>
    <w:rsid w:val="03D25EE7"/>
    <w:rsid w:val="042B3615"/>
    <w:rsid w:val="04D7108D"/>
    <w:rsid w:val="06605382"/>
    <w:rsid w:val="081E4B5F"/>
    <w:rsid w:val="086548D6"/>
    <w:rsid w:val="09476676"/>
    <w:rsid w:val="0ADA3E79"/>
    <w:rsid w:val="0D032256"/>
    <w:rsid w:val="0D1371F8"/>
    <w:rsid w:val="0E3E3158"/>
    <w:rsid w:val="0E641075"/>
    <w:rsid w:val="0F132237"/>
    <w:rsid w:val="0F992464"/>
    <w:rsid w:val="0FF80280"/>
    <w:rsid w:val="11E23F6D"/>
    <w:rsid w:val="120A163A"/>
    <w:rsid w:val="1210079C"/>
    <w:rsid w:val="13CC7FD9"/>
    <w:rsid w:val="153D7E2E"/>
    <w:rsid w:val="15913B28"/>
    <w:rsid w:val="164761D8"/>
    <w:rsid w:val="16AA7A17"/>
    <w:rsid w:val="17B408CA"/>
    <w:rsid w:val="184D0C01"/>
    <w:rsid w:val="192C6BE3"/>
    <w:rsid w:val="1C37351D"/>
    <w:rsid w:val="1E161E6D"/>
    <w:rsid w:val="1E5F4E13"/>
    <w:rsid w:val="1E927A09"/>
    <w:rsid w:val="1ED75440"/>
    <w:rsid w:val="1F9B60E3"/>
    <w:rsid w:val="1FDC52D2"/>
    <w:rsid w:val="201F15A8"/>
    <w:rsid w:val="20C10ECF"/>
    <w:rsid w:val="20FD7158"/>
    <w:rsid w:val="212A5BF7"/>
    <w:rsid w:val="214E32DC"/>
    <w:rsid w:val="2175014D"/>
    <w:rsid w:val="23B166E4"/>
    <w:rsid w:val="2405092E"/>
    <w:rsid w:val="257025E8"/>
    <w:rsid w:val="27C95B2A"/>
    <w:rsid w:val="280023AD"/>
    <w:rsid w:val="282019FF"/>
    <w:rsid w:val="2859589A"/>
    <w:rsid w:val="28DB6428"/>
    <w:rsid w:val="2AEA636D"/>
    <w:rsid w:val="2C6C776D"/>
    <w:rsid w:val="2C80030E"/>
    <w:rsid w:val="2CC81F3C"/>
    <w:rsid w:val="2D78620C"/>
    <w:rsid w:val="2D95698D"/>
    <w:rsid w:val="2E084D35"/>
    <w:rsid w:val="2E5E5359"/>
    <w:rsid w:val="2FFF7961"/>
    <w:rsid w:val="309C78ED"/>
    <w:rsid w:val="30F57F75"/>
    <w:rsid w:val="320937D5"/>
    <w:rsid w:val="337178ED"/>
    <w:rsid w:val="34493A89"/>
    <w:rsid w:val="34DD776E"/>
    <w:rsid w:val="35942C8A"/>
    <w:rsid w:val="36C642EA"/>
    <w:rsid w:val="383A6905"/>
    <w:rsid w:val="384214BD"/>
    <w:rsid w:val="38847406"/>
    <w:rsid w:val="389B67A0"/>
    <w:rsid w:val="3B762569"/>
    <w:rsid w:val="3D067AEF"/>
    <w:rsid w:val="3F060C31"/>
    <w:rsid w:val="3F0D4519"/>
    <w:rsid w:val="40A179BD"/>
    <w:rsid w:val="44A9287E"/>
    <w:rsid w:val="47D3399F"/>
    <w:rsid w:val="483A3B0D"/>
    <w:rsid w:val="48813FCC"/>
    <w:rsid w:val="48ED7B84"/>
    <w:rsid w:val="490254F1"/>
    <w:rsid w:val="49D52D0E"/>
    <w:rsid w:val="4A5C4BD9"/>
    <w:rsid w:val="4A6864F1"/>
    <w:rsid w:val="4AF749DA"/>
    <w:rsid w:val="4B1E7F9E"/>
    <w:rsid w:val="4CDE269A"/>
    <w:rsid w:val="4DD74054"/>
    <w:rsid w:val="4ECF7042"/>
    <w:rsid w:val="4FCF6264"/>
    <w:rsid w:val="51274749"/>
    <w:rsid w:val="51633A66"/>
    <w:rsid w:val="51B15AA6"/>
    <w:rsid w:val="51DD0764"/>
    <w:rsid w:val="52347B6B"/>
    <w:rsid w:val="52D73516"/>
    <w:rsid w:val="54083211"/>
    <w:rsid w:val="540D0E31"/>
    <w:rsid w:val="54441280"/>
    <w:rsid w:val="56755C36"/>
    <w:rsid w:val="56FA16B6"/>
    <w:rsid w:val="576808B3"/>
    <w:rsid w:val="58183FA6"/>
    <w:rsid w:val="58931ED3"/>
    <w:rsid w:val="5D497818"/>
    <w:rsid w:val="5E2514CE"/>
    <w:rsid w:val="5E646CF6"/>
    <w:rsid w:val="5EE8777B"/>
    <w:rsid w:val="63E8059D"/>
    <w:rsid w:val="64D70914"/>
    <w:rsid w:val="65CC56BC"/>
    <w:rsid w:val="67316E6D"/>
    <w:rsid w:val="67EE33DD"/>
    <w:rsid w:val="68E4149F"/>
    <w:rsid w:val="69B92763"/>
    <w:rsid w:val="69F32ED2"/>
    <w:rsid w:val="6A2F2BD9"/>
    <w:rsid w:val="6ACE31F6"/>
    <w:rsid w:val="6BCF01C2"/>
    <w:rsid w:val="6D1B5309"/>
    <w:rsid w:val="6D281999"/>
    <w:rsid w:val="6D772419"/>
    <w:rsid w:val="6DE17C72"/>
    <w:rsid w:val="6DE31A16"/>
    <w:rsid w:val="6FDA6912"/>
    <w:rsid w:val="6FDF59B6"/>
    <w:rsid w:val="70043D97"/>
    <w:rsid w:val="70B73B88"/>
    <w:rsid w:val="712E29AD"/>
    <w:rsid w:val="71A209D2"/>
    <w:rsid w:val="71B27535"/>
    <w:rsid w:val="726008A3"/>
    <w:rsid w:val="72726862"/>
    <w:rsid w:val="72933214"/>
    <w:rsid w:val="76DE2F21"/>
    <w:rsid w:val="77C53557"/>
    <w:rsid w:val="77E138BA"/>
    <w:rsid w:val="782515C0"/>
    <w:rsid w:val="78BA5FB5"/>
    <w:rsid w:val="790A1F5F"/>
    <w:rsid w:val="797A48CF"/>
    <w:rsid w:val="79A43C1B"/>
    <w:rsid w:val="7A8525A0"/>
    <w:rsid w:val="7A934395"/>
    <w:rsid w:val="7B5C7CAB"/>
    <w:rsid w:val="7B9A4DB4"/>
    <w:rsid w:val="7D020E51"/>
    <w:rsid w:val="7E1008D3"/>
    <w:rsid w:val="7E6570AF"/>
    <w:rsid w:val="7E8E6754"/>
    <w:rsid w:val="7EC953AA"/>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table" w:customStyle="1" w:styleId="87">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1418</Words>
  <Characters>8085</Characters>
  <Lines>67</Lines>
  <Paragraphs>18</Paragraphs>
  <TotalTime>2</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2025-11-07T03:20:17Z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